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400" w:lineRule="atLeas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技术标准</w:t>
      </w:r>
    </w:p>
    <w:p>
      <w:pPr>
        <w:tabs>
          <w:tab w:val="left" w:pos="1609"/>
        </w:tabs>
        <w:ind w:right="225" w:rightChars="107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招标编号：</w:t>
      </w:r>
      <w:r>
        <w:rPr>
          <w:rFonts w:hint="eastAsia" w:ascii="宋体" w:hAnsi="宋体"/>
          <w:color w:val="000000"/>
          <w:szCs w:val="21"/>
        </w:rPr>
        <w:t>ZHXJJ-GGZX-YSGSXM-WCZB-20-00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本次采购的材料必须符合国家规范要求，具体参数如下:</w:t>
      </w:r>
    </w:p>
    <w:p>
      <w:r>
        <w:drawing>
          <wp:inline distT="0" distB="0" distL="114300" distR="114300">
            <wp:extent cx="5267325" cy="2912110"/>
            <wp:effectExtent l="0" t="0" r="5715" b="13970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590040"/>
            <wp:effectExtent l="0" t="0" r="635" b="10160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2020-09-14T09:29:24Z</dcterms:created>
  <dc:creator>lyp</dc:creator>
  <cp:lastModifiedBy>小鹏爷</cp:lastModifiedBy>
  <dcterms:modified xsi:type="dcterms:W3CDTF">2020-09-14T09:29:35Z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